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7774" w14:textId="77777777" w:rsidR="00664A53" w:rsidRDefault="00664A53">
      <w:pPr>
        <w:rPr>
          <w:rFonts w:ascii="Times New Roman" w:hAnsi="Times New Roman"/>
          <w:shd w:val="clear" w:color="auto" w:fill="FFFFFF"/>
        </w:rPr>
      </w:pPr>
    </w:p>
    <w:p w14:paraId="70E7551C" w14:textId="77777777" w:rsidR="00664A53" w:rsidRDefault="00CB051B">
      <w:pPr>
        <w:spacing w:line="360" w:lineRule="auto"/>
        <w:jc w:val="center"/>
        <w:rPr>
          <w:rFonts w:ascii="Times New Roman" w:hAnsi="Times New Roman"/>
        </w:rPr>
      </w:pPr>
      <w:r>
        <w:rPr>
          <w:rFonts w:ascii="Times New Roman" w:hAnsi="Times New Roman"/>
          <w:b/>
          <w:bCs/>
          <w:shd w:val="clear" w:color="auto" w:fill="FFFFFF"/>
        </w:rPr>
        <w:t xml:space="preserve">UZASADNIENIE </w:t>
      </w:r>
    </w:p>
    <w:p w14:paraId="75B9074F" w14:textId="77777777" w:rsidR="00664A53" w:rsidRDefault="00CB051B">
      <w:pPr>
        <w:spacing w:line="360" w:lineRule="auto"/>
        <w:jc w:val="center"/>
        <w:rPr>
          <w:rFonts w:ascii="Times New Roman" w:hAnsi="Times New Roman"/>
        </w:rPr>
      </w:pPr>
      <w:r>
        <w:rPr>
          <w:rFonts w:ascii="Times New Roman" w:hAnsi="Times New Roman"/>
          <w:b/>
          <w:bCs/>
          <w:shd w:val="clear" w:color="auto" w:fill="FFFFFF"/>
        </w:rPr>
        <w:t>do Uchwały nr ………...... Rady Miejskiej w Morawicy</w:t>
      </w:r>
    </w:p>
    <w:p w14:paraId="565A5084" w14:textId="77777777" w:rsidR="00664A53" w:rsidRDefault="00CB051B">
      <w:pPr>
        <w:spacing w:line="360" w:lineRule="auto"/>
        <w:jc w:val="center"/>
        <w:rPr>
          <w:rFonts w:ascii="Times New Roman" w:hAnsi="Times New Roman"/>
        </w:rPr>
      </w:pPr>
      <w:r>
        <w:rPr>
          <w:rFonts w:ascii="Times New Roman" w:hAnsi="Times New Roman"/>
          <w:b/>
          <w:bCs/>
          <w:shd w:val="clear" w:color="auto" w:fill="FFFFFF"/>
        </w:rPr>
        <w:t xml:space="preserve">z dnia …………. r.  </w:t>
      </w:r>
    </w:p>
    <w:p w14:paraId="61CFCAAB" w14:textId="292D935D" w:rsidR="00664A53" w:rsidRDefault="00CB051B">
      <w:pPr>
        <w:spacing w:line="360" w:lineRule="auto"/>
        <w:jc w:val="center"/>
        <w:rPr>
          <w:rFonts w:ascii="Times New Roman" w:hAnsi="Times New Roman"/>
        </w:rPr>
      </w:pPr>
      <w:r>
        <w:rPr>
          <w:rFonts w:ascii="Times New Roman" w:hAnsi="Times New Roman"/>
          <w:b/>
          <w:bCs/>
          <w:shd w:val="clear" w:color="auto" w:fill="FFFFFF"/>
        </w:rPr>
        <w:t xml:space="preserve">w sprawie uchwalenia </w:t>
      </w:r>
      <w:r>
        <w:rPr>
          <w:rFonts w:ascii="Times New Roman" w:hAnsi="Times New Roman" w:cs="Times New Roman"/>
          <w:b/>
          <w:bCs/>
          <w:color w:val="000000"/>
          <w:szCs w:val="22"/>
          <w:shd w:val="clear" w:color="auto" w:fill="FFFFFF"/>
        </w:rPr>
        <w:t xml:space="preserve">miejscowego planu zagospodarowania przestrzennego </w:t>
      </w:r>
    </w:p>
    <w:p w14:paraId="7B9EDF7A" w14:textId="217794E0" w:rsidR="00664A53" w:rsidRDefault="00CB051B">
      <w:pPr>
        <w:spacing w:line="360" w:lineRule="auto"/>
        <w:jc w:val="center"/>
        <w:rPr>
          <w:rFonts w:ascii="Times New Roman" w:hAnsi="Times New Roman" w:cs="Times New Roman"/>
          <w:b/>
          <w:bCs/>
          <w:color w:val="000000"/>
          <w:szCs w:val="22"/>
          <w:highlight w:val="white"/>
        </w:rPr>
      </w:pPr>
      <w:r>
        <w:rPr>
          <w:rFonts w:ascii="Times New Roman" w:hAnsi="Times New Roman" w:cs="Times New Roman"/>
          <w:b/>
          <w:bCs/>
          <w:szCs w:val="22"/>
          <w:highlight w:val="white"/>
          <w:shd w:val="clear" w:color="auto" w:fill="FFFFFF"/>
        </w:rPr>
        <w:t xml:space="preserve">Gminy Morawica </w:t>
      </w:r>
      <w:r w:rsidR="00F4774B">
        <w:rPr>
          <w:rFonts w:ascii="Times New Roman" w:hAnsi="Times New Roman" w:cs="Times New Roman"/>
          <w:b/>
          <w:bCs/>
          <w:szCs w:val="22"/>
          <w:highlight w:val="white"/>
          <w:shd w:val="clear" w:color="auto" w:fill="FFFFFF"/>
        </w:rPr>
        <w:t>dla obrębów ewidencyjnych</w:t>
      </w:r>
      <w:r>
        <w:rPr>
          <w:rFonts w:ascii="Times New Roman" w:hAnsi="Times New Roman" w:cs="Times New Roman"/>
          <w:b/>
          <w:bCs/>
          <w:szCs w:val="22"/>
          <w:highlight w:val="white"/>
          <w:shd w:val="clear" w:color="auto" w:fill="FFFFFF"/>
        </w:rPr>
        <w:t>: Dyminy, Bilcza, Bieleckie Młyny i Kuby Młyny</w:t>
      </w:r>
    </w:p>
    <w:p w14:paraId="18F057F7" w14:textId="77777777" w:rsidR="00664A53" w:rsidRDefault="00664A53">
      <w:pPr>
        <w:rPr>
          <w:rFonts w:ascii="Times New Roman" w:hAnsi="Times New Roman"/>
          <w:b/>
          <w:bCs/>
          <w:shd w:val="clear" w:color="auto" w:fill="FFFFFF"/>
        </w:rPr>
      </w:pPr>
    </w:p>
    <w:p w14:paraId="576B4FF5" w14:textId="1B03A3B6" w:rsidR="00664A53" w:rsidRDefault="00CB051B" w:rsidP="00CB051B">
      <w:pPr>
        <w:ind w:firstLine="454"/>
        <w:jc w:val="both"/>
        <w:rPr>
          <w:rFonts w:ascii="Times New Roman" w:hAnsi="Times New Roman"/>
        </w:rPr>
      </w:pPr>
      <w:r>
        <w:rPr>
          <w:rFonts w:ascii="Times New Roman" w:hAnsi="Times New Roman"/>
          <w:b/>
          <w:bCs/>
          <w:shd w:val="clear" w:color="auto" w:fill="FFFFFF"/>
        </w:rPr>
        <w:t xml:space="preserve"> </w:t>
      </w:r>
      <w:r>
        <w:rPr>
          <w:rFonts w:ascii="Times New Roman" w:hAnsi="Times New Roman"/>
          <w:shd w:val="clear" w:color="auto" w:fill="FFFFFF"/>
        </w:rPr>
        <w:t xml:space="preserve">Zgodnie z polityką przestrzenną określoną w "Studium uwarunkowań i kierunków zagospodarowania przestrzennego gminy Morawica" </w:t>
      </w:r>
      <w:r>
        <w:rPr>
          <w:rFonts w:ascii="Times New Roman" w:hAnsi="Times New Roman"/>
          <w:color w:val="000000"/>
          <w:shd w:val="clear" w:color="auto" w:fill="FFFFFF"/>
        </w:rPr>
        <w:t xml:space="preserve">oraz Uchwały </w:t>
      </w:r>
      <w:r>
        <w:rPr>
          <w:rFonts w:ascii="Times New Roman" w:hAnsi="Times New Roman"/>
          <w:color w:val="000000"/>
          <w:szCs w:val="22"/>
          <w:shd w:val="clear" w:color="auto" w:fill="FFFFFF"/>
        </w:rPr>
        <w:t xml:space="preserve">Nr </w:t>
      </w:r>
      <w:r w:rsidRPr="00CB051B">
        <w:rPr>
          <w:rFonts w:ascii="Times New Roman" w:hAnsi="Times New Roman"/>
          <w:color w:val="000000"/>
          <w:szCs w:val="22"/>
          <w:shd w:val="clear" w:color="auto" w:fill="FFFFFF"/>
        </w:rPr>
        <w:t>LXIV/618/23 Rady</w:t>
      </w:r>
      <w:r>
        <w:rPr>
          <w:rFonts w:ascii="Times New Roman" w:hAnsi="Times New Roman"/>
          <w:color w:val="000000"/>
          <w:szCs w:val="22"/>
          <w:shd w:val="clear" w:color="auto" w:fill="FFFFFF"/>
        </w:rPr>
        <w:t xml:space="preserve"> </w:t>
      </w:r>
      <w:r w:rsidRPr="00CB051B">
        <w:rPr>
          <w:rFonts w:ascii="Times New Roman" w:hAnsi="Times New Roman"/>
          <w:color w:val="000000"/>
          <w:szCs w:val="22"/>
          <w:shd w:val="clear" w:color="auto" w:fill="FFFFFF"/>
        </w:rPr>
        <w:t>Miejskiej w Morawicy z dnia 22 czerwca 2023 r. w sprawie zmiany uchwały Nr XVIII/233/16 Rady Gminy</w:t>
      </w:r>
      <w:r>
        <w:rPr>
          <w:rFonts w:ascii="Times New Roman" w:hAnsi="Times New Roman"/>
          <w:color w:val="000000"/>
          <w:szCs w:val="22"/>
          <w:shd w:val="clear" w:color="auto" w:fill="FFFFFF"/>
        </w:rPr>
        <w:t xml:space="preserve"> </w:t>
      </w:r>
      <w:r w:rsidRPr="00CB051B">
        <w:rPr>
          <w:rFonts w:ascii="Times New Roman" w:hAnsi="Times New Roman"/>
          <w:color w:val="000000"/>
          <w:szCs w:val="22"/>
          <w:shd w:val="clear" w:color="auto" w:fill="FFFFFF"/>
        </w:rPr>
        <w:t>Morawica z dnia 27 czerwca 2016 r. w sprawie przystąpienia do sporządzenia „Miejscowego planu</w:t>
      </w:r>
      <w:r>
        <w:rPr>
          <w:rFonts w:ascii="Times New Roman" w:hAnsi="Times New Roman"/>
          <w:color w:val="000000"/>
          <w:szCs w:val="22"/>
          <w:shd w:val="clear" w:color="auto" w:fill="FFFFFF"/>
        </w:rPr>
        <w:t xml:space="preserve"> </w:t>
      </w:r>
      <w:r w:rsidRPr="00CB051B">
        <w:rPr>
          <w:rFonts w:ascii="Times New Roman" w:hAnsi="Times New Roman"/>
          <w:color w:val="000000"/>
          <w:szCs w:val="22"/>
          <w:shd w:val="clear" w:color="auto" w:fill="FFFFFF"/>
        </w:rPr>
        <w:t>zagospodarowania przestrzennego dla obrębów ewidencyjnych: Dyminy, Bilcza, Bieleckie Młyny i Kuby</w:t>
      </w:r>
      <w:r>
        <w:rPr>
          <w:rFonts w:ascii="Times New Roman" w:hAnsi="Times New Roman"/>
          <w:color w:val="000000"/>
          <w:szCs w:val="22"/>
          <w:shd w:val="clear" w:color="auto" w:fill="FFFFFF"/>
        </w:rPr>
        <w:t xml:space="preserve"> </w:t>
      </w:r>
      <w:r w:rsidRPr="00CB051B">
        <w:rPr>
          <w:rFonts w:ascii="Times New Roman" w:hAnsi="Times New Roman"/>
          <w:color w:val="000000"/>
          <w:szCs w:val="22"/>
          <w:shd w:val="clear" w:color="auto" w:fill="FFFFFF"/>
        </w:rPr>
        <w:t>Młyny”</w:t>
      </w:r>
      <w:r>
        <w:rPr>
          <w:rFonts w:ascii="Times New Roman" w:hAnsi="Times New Roman"/>
          <w:color w:val="000000"/>
          <w:shd w:val="clear" w:color="auto" w:fill="FFFFFF"/>
        </w:rPr>
        <w:t>, sporządzono przedmiotowy projekt planu.</w:t>
      </w:r>
    </w:p>
    <w:p w14:paraId="4AE750CE" w14:textId="77777777" w:rsidR="00664A53" w:rsidRDefault="00664A53">
      <w:pPr>
        <w:ind w:firstLine="454"/>
        <w:jc w:val="both"/>
        <w:rPr>
          <w:rFonts w:ascii="Times New Roman" w:hAnsi="Times New Roman"/>
          <w:color w:val="000000"/>
        </w:rPr>
      </w:pPr>
    </w:p>
    <w:p w14:paraId="2713D0C5" w14:textId="77777777" w:rsidR="00664A53" w:rsidRDefault="00CB051B">
      <w:pPr>
        <w:ind w:firstLine="454"/>
        <w:jc w:val="both"/>
        <w:rPr>
          <w:rFonts w:ascii="Times New Roman" w:hAnsi="Times New Roman"/>
        </w:rPr>
      </w:pPr>
      <w:r>
        <w:rPr>
          <w:rFonts w:ascii="Times New Roman" w:hAnsi="Times New Roman"/>
          <w:color w:val="000000"/>
          <w:shd w:val="clear" w:color="auto" w:fill="FFFFFF"/>
        </w:rPr>
        <w:t>Proponowany obszar do objęcia miejscowym planem obejmuje obszar obrębów Dyminy, Bilcza, Bieleckie Młyny i Kuby Młyny wyznaczony zgodnie z załącznikiem graficznym do uchwały intencyjnej.</w:t>
      </w:r>
    </w:p>
    <w:p w14:paraId="3E3CD88E" w14:textId="77777777" w:rsidR="00664A53" w:rsidRDefault="00CB051B">
      <w:pPr>
        <w:ind w:firstLine="454"/>
        <w:jc w:val="both"/>
        <w:rPr>
          <w:rFonts w:ascii="Times New Roman" w:hAnsi="Times New Roman"/>
        </w:rPr>
      </w:pPr>
      <w:r>
        <w:rPr>
          <w:rFonts w:ascii="Times New Roman" w:hAnsi="Times New Roman"/>
          <w:color w:val="FF0000"/>
          <w:shd w:val="clear" w:color="auto" w:fill="FFFFFF"/>
        </w:rPr>
        <w:t xml:space="preserve"> </w:t>
      </w:r>
    </w:p>
    <w:p w14:paraId="3F4C81E6" w14:textId="77777777" w:rsidR="00664A53" w:rsidRDefault="00CB051B">
      <w:pPr>
        <w:ind w:firstLine="454"/>
        <w:jc w:val="both"/>
        <w:rPr>
          <w:rFonts w:ascii="Times New Roman" w:hAnsi="Times New Roman"/>
        </w:rPr>
      </w:pPr>
      <w:r>
        <w:rPr>
          <w:rFonts w:ascii="Times New Roman" w:hAnsi="Times New Roman"/>
        </w:rPr>
        <w:t>Obszar objęty miejscowym planem zagospodarowania przestrzennego położony jest w obrębie terenów przeznaczonych dla funkcji mieszkaniowej, produkcyjnej i usługowej. Teren w przeważającej części jest terenem rolnym oraz zielonym, z nawierzchnią trawiastą.</w:t>
      </w:r>
    </w:p>
    <w:p w14:paraId="752024E0" w14:textId="77777777" w:rsidR="00664A53" w:rsidRDefault="00CB051B">
      <w:pPr>
        <w:ind w:firstLine="454"/>
        <w:jc w:val="both"/>
        <w:rPr>
          <w:rFonts w:ascii="Times New Roman" w:hAnsi="Times New Roman"/>
        </w:rPr>
      </w:pPr>
      <w:r>
        <w:rPr>
          <w:rFonts w:ascii="Times New Roman" w:hAnsi="Times New Roman"/>
        </w:rPr>
        <w:t>W obowiązującym miejscowym planie zagospodarowania przestrzennego działki objęte planem przewidziane są już pod funkcje mieszkaniowe, produkcji oraz usługowe.</w:t>
      </w:r>
    </w:p>
    <w:p w14:paraId="6D339AC9" w14:textId="77777777" w:rsidR="00664A53" w:rsidRDefault="00664A53">
      <w:pPr>
        <w:ind w:firstLine="454"/>
        <w:jc w:val="both"/>
        <w:rPr>
          <w:rFonts w:ascii="Times New Roman" w:hAnsi="Times New Roman"/>
          <w:color w:val="C9211E"/>
          <w:highlight w:val="yellow"/>
        </w:rPr>
      </w:pPr>
    </w:p>
    <w:p w14:paraId="6FC60322" w14:textId="77777777" w:rsidR="00664A53" w:rsidRDefault="00CB051B">
      <w:pPr>
        <w:ind w:firstLine="454"/>
        <w:jc w:val="both"/>
        <w:rPr>
          <w:rFonts w:ascii="Times New Roman" w:hAnsi="Times New Roman"/>
        </w:rPr>
      </w:pPr>
      <w:r>
        <w:rPr>
          <w:rFonts w:ascii="Times New Roman" w:hAnsi="Times New Roman"/>
          <w:color w:val="000000"/>
          <w:shd w:val="clear" w:color="auto" w:fill="FFFFFF"/>
        </w:rPr>
        <w:t>Opracowany plan jest odzwierciedleniem realizacji polityki przestrzennej gminy dla przedmiotowych obszarów.</w:t>
      </w:r>
    </w:p>
    <w:p w14:paraId="1A7321C5" w14:textId="77777777" w:rsidR="00664A53" w:rsidRDefault="00CB051B">
      <w:pPr>
        <w:ind w:firstLine="454"/>
        <w:jc w:val="both"/>
        <w:rPr>
          <w:rFonts w:ascii="Times New Roman" w:hAnsi="Times New Roman"/>
        </w:rPr>
      </w:pPr>
      <w:r>
        <w:rPr>
          <w:rFonts w:ascii="Times New Roman" w:hAnsi="Times New Roman"/>
          <w:color w:val="000000"/>
          <w:shd w:val="clear" w:color="auto" w:fill="FFFFFF"/>
        </w:rPr>
        <w:t xml:space="preserve"> Głównym zamierzeniem planu jest poszerzenie funkcji mieszkaniowej, usługowej oraz korekta i uporządkowanie układu komunikacyjnego dla opracowywanego terenu.</w:t>
      </w:r>
    </w:p>
    <w:p w14:paraId="4DE34421" w14:textId="77777777" w:rsidR="00664A53" w:rsidRDefault="00664A53">
      <w:pPr>
        <w:ind w:firstLine="454"/>
        <w:jc w:val="both"/>
        <w:rPr>
          <w:rFonts w:ascii="Times New Roman" w:hAnsi="Times New Roman"/>
          <w:color w:val="000000"/>
          <w:highlight w:val="white"/>
        </w:rPr>
      </w:pPr>
    </w:p>
    <w:p w14:paraId="22B97D5B" w14:textId="77777777" w:rsidR="00664A53" w:rsidRDefault="00CB051B">
      <w:pPr>
        <w:ind w:firstLine="454"/>
        <w:jc w:val="both"/>
        <w:rPr>
          <w:rFonts w:ascii="Times New Roman" w:hAnsi="Times New Roman"/>
        </w:rPr>
      </w:pPr>
      <w:r>
        <w:rPr>
          <w:rFonts w:ascii="Times New Roman" w:hAnsi="Times New Roman"/>
          <w:color w:val="000000"/>
          <w:shd w:val="clear" w:color="auto" w:fill="FFFFFF"/>
        </w:rPr>
        <w:t xml:space="preserve"> Głównym celem miejscowego planu poza wyżej wymienionymi, jest określenie zasad zagospodarowania terenu, ustaleń dotyczących kształtowania nowych budynków oraz ustaleń dotyczących zasad scalania i podziału nieruchomości. W planie ustalono niezbędne do prawidłowego kształtowania przestrzeni szczegółowe parametry budynków takie jak maksymalna wysokość zabudowy, liczba kondygnacji, geometria dachu oraz wyznaczono nieprzekraczalną linię zabudowy. </w:t>
      </w:r>
    </w:p>
    <w:p w14:paraId="410ADDF5" w14:textId="77777777" w:rsidR="00664A53" w:rsidRDefault="00CB051B">
      <w:pPr>
        <w:ind w:firstLine="454"/>
        <w:jc w:val="both"/>
        <w:rPr>
          <w:rFonts w:ascii="Times New Roman" w:hAnsi="Times New Roman"/>
        </w:rPr>
      </w:pPr>
      <w:r>
        <w:rPr>
          <w:rFonts w:ascii="Times New Roman" w:hAnsi="Times New Roman"/>
          <w:color w:val="000000"/>
          <w:shd w:val="clear" w:color="auto" w:fill="FFFFFF"/>
        </w:rPr>
        <w:t xml:space="preserve">Wyznaczono także minimalny udział powierzchni biologicznie czynnych, powierzchnię zabudowy oraz minimalny i maksymalny wskaźnik intensywności zabudowy. </w:t>
      </w:r>
    </w:p>
    <w:p w14:paraId="58F1C7EF" w14:textId="77777777" w:rsidR="00664A53" w:rsidRDefault="00664A53">
      <w:pPr>
        <w:ind w:firstLine="454"/>
        <w:jc w:val="both"/>
        <w:rPr>
          <w:rFonts w:ascii="Times New Roman" w:hAnsi="Times New Roman"/>
          <w:color w:val="000000"/>
          <w:shd w:val="clear" w:color="auto" w:fill="FFFFFF"/>
        </w:rPr>
      </w:pPr>
    </w:p>
    <w:p w14:paraId="4E90040D" w14:textId="08FA243A" w:rsidR="00664A53" w:rsidRDefault="00CB051B">
      <w:pPr>
        <w:ind w:firstLine="454"/>
        <w:jc w:val="both"/>
        <w:rPr>
          <w:rFonts w:ascii="Times New Roman" w:hAnsi="Times New Roman"/>
        </w:rPr>
      </w:pPr>
      <w:r>
        <w:rPr>
          <w:rFonts w:ascii="Times New Roman" w:hAnsi="Times New Roman"/>
          <w:color w:val="000000"/>
          <w:shd w:val="clear" w:color="auto" w:fill="FFFFFF"/>
        </w:rPr>
        <w:t>Na obszarze opracowania występują obiekty lub obszary podlegające ochronie w myśl ustawy                 o ochronie przyrody z dnia 16 kwietnia 2004 r. (Dz. U. z 202</w:t>
      </w:r>
      <w:r w:rsidR="00303349">
        <w:rPr>
          <w:rFonts w:ascii="Times New Roman" w:hAnsi="Times New Roman"/>
          <w:color w:val="000000"/>
          <w:shd w:val="clear" w:color="auto" w:fill="FFFFFF"/>
        </w:rPr>
        <w:t>6</w:t>
      </w:r>
      <w:r>
        <w:rPr>
          <w:rFonts w:ascii="Times New Roman" w:hAnsi="Times New Roman"/>
          <w:color w:val="000000"/>
          <w:shd w:val="clear" w:color="auto" w:fill="FFFFFF"/>
        </w:rPr>
        <w:t xml:space="preserve"> r., poz. 1</w:t>
      </w:r>
      <w:r w:rsidR="00303349">
        <w:rPr>
          <w:rFonts w:ascii="Times New Roman" w:hAnsi="Times New Roman"/>
          <w:color w:val="000000"/>
          <w:shd w:val="clear" w:color="auto" w:fill="FFFFFF"/>
        </w:rPr>
        <w:t>3</w:t>
      </w:r>
      <w:r>
        <w:rPr>
          <w:rFonts w:ascii="Times New Roman" w:hAnsi="Times New Roman"/>
          <w:color w:val="000000"/>
          <w:shd w:val="clear" w:color="auto" w:fill="FFFFFF"/>
        </w:rPr>
        <w:t xml:space="preserve">). </w:t>
      </w:r>
    </w:p>
    <w:p w14:paraId="05F8339A" w14:textId="77777777" w:rsidR="00664A53" w:rsidRDefault="00CB051B">
      <w:pPr>
        <w:ind w:firstLine="454"/>
        <w:jc w:val="both"/>
        <w:rPr>
          <w:rFonts w:ascii="Times New Roman" w:hAnsi="Times New Roman"/>
        </w:rPr>
      </w:pPr>
      <w:r>
        <w:rPr>
          <w:rFonts w:ascii="Times New Roman" w:hAnsi="Times New Roman"/>
          <w:color w:val="000000"/>
          <w:shd w:val="clear" w:color="auto" w:fill="FFFFFF"/>
        </w:rPr>
        <w:t>Są to: Specjalny Obszar Ochrony Siedlisk Natura 2000 - Dolina Czarnej Nidy (PLH 260016) oraz Podkielecki Obszar Chronionego Krajobrazu (POChK)</w:t>
      </w:r>
      <w:r>
        <w:rPr>
          <w:rFonts w:ascii="Times New Roman" w:hAnsi="Times New Roman"/>
          <w:color w:val="000000"/>
          <w:szCs w:val="22"/>
        </w:rPr>
        <w:t>. Plan ustala ochronę, zakazy i nakazy w/w obszarów i obiektów podlegających ochronie, zgodnie z przepisami odrębnymi.</w:t>
      </w:r>
    </w:p>
    <w:p w14:paraId="1DE05C5C" w14:textId="77777777" w:rsidR="00664A53" w:rsidRDefault="00CB051B">
      <w:pPr>
        <w:ind w:firstLine="454"/>
        <w:jc w:val="both"/>
        <w:rPr>
          <w:rFonts w:ascii="Times New Roman" w:hAnsi="Times New Roman"/>
        </w:rPr>
      </w:pPr>
      <w:r>
        <w:rPr>
          <w:rFonts w:ascii="Times New Roman" w:hAnsi="Times New Roman"/>
          <w:color w:val="000000"/>
          <w:szCs w:val="22"/>
          <w:shd w:val="clear" w:color="auto" w:fill="FFFFFF"/>
        </w:rPr>
        <w:t>Ustalono, że zakazy, nakazy i ograniczenia w zakresie użytkowania gruntów oraz korzystania z wód ww/w strefach będzie się odbywało zgodnie z przepisami odrębnymi.</w:t>
      </w:r>
    </w:p>
    <w:p w14:paraId="4343FEDA" w14:textId="77777777" w:rsidR="00664A53" w:rsidRDefault="00664A53">
      <w:pPr>
        <w:ind w:firstLine="454"/>
        <w:jc w:val="both"/>
        <w:rPr>
          <w:rFonts w:ascii="Times New Roman" w:hAnsi="Times New Roman"/>
          <w:color w:val="000000"/>
          <w:highlight w:val="white"/>
        </w:rPr>
      </w:pPr>
    </w:p>
    <w:p w14:paraId="2294CB56" w14:textId="7AF4FE5F" w:rsidR="00664A53" w:rsidRDefault="00CB051B">
      <w:pPr>
        <w:ind w:firstLine="454"/>
        <w:jc w:val="both"/>
        <w:rPr>
          <w:rFonts w:ascii="Times New Roman" w:hAnsi="Times New Roman"/>
        </w:rPr>
      </w:pPr>
      <w:r>
        <w:rPr>
          <w:rFonts w:ascii="Times New Roman" w:hAnsi="Times New Roman"/>
          <w:color w:val="000000"/>
          <w:shd w:val="clear" w:color="auto" w:fill="FFFFFF"/>
        </w:rPr>
        <w:t>Ustalenia planu są zgodne z ustawą z dnia 20 lipca 2017 r. Prawo wodne (Dz. U. z 202</w:t>
      </w:r>
      <w:r w:rsidR="00AB112F">
        <w:rPr>
          <w:rFonts w:ascii="Times New Roman" w:hAnsi="Times New Roman"/>
          <w:color w:val="000000"/>
          <w:shd w:val="clear" w:color="auto" w:fill="FFFFFF"/>
        </w:rPr>
        <w:t>5</w:t>
      </w:r>
      <w:r>
        <w:rPr>
          <w:rFonts w:ascii="Times New Roman" w:hAnsi="Times New Roman"/>
          <w:color w:val="000000"/>
          <w:shd w:val="clear" w:color="auto" w:fill="FFFFFF"/>
        </w:rPr>
        <w:t xml:space="preserve"> r., poz. </w:t>
      </w:r>
      <w:r w:rsidR="00AB112F">
        <w:rPr>
          <w:rFonts w:ascii="Times New Roman" w:hAnsi="Times New Roman"/>
          <w:color w:val="000000"/>
          <w:shd w:val="clear" w:color="auto" w:fill="FFFFFF"/>
        </w:rPr>
        <w:t>960</w:t>
      </w:r>
      <w:r w:rsidR="00ED5443">
        <w:rPr>
          <w:rFonts w:ascii="Times New Roman" w:hAnsi="Times New Roman"/>
          <w:color w:val="000000"/>
          <w:shd w:val="clear" w:color="auto" w:fill="FFFFFF"/>
        </w:rPr>
        <w:t xml:space="preserve"> </w:t>
      </w:r>
      <w:r>
        <w:rPr>
          <w:rFonts w:ascii="Times New Roman" w:hAnsi="Times New Roman"/>
          <w:color w:val="000000"/>
          <w:shd w:val="clear" w:color="auto" w:fill="FFFFFF"/>
        </w:rPr>
        <w:t>z późn. zm.).</w:t>
      </w:r>
    </w:p>
    <w:p w14:paraId="4149696D" w14:textId="77777777" w:rsidR="00664A53" w:rsidRDefault="00664A53">
      <w:pPr>
        <w:ind w:firstLine="454"/>
        <w:jc w:val="both"/>
        <w:rPr>
          <w:rFonts w:ascii="Times New Roman" w:hAnsi="Times New Roman"/>
          <w:color w:val="000000"/>
        </w:rPr>
      </w:pPr>
    </w:p>
    <w:p w14:paraId="385E4381" w14:textId="77777777" w:rsidR="00664A53" w:rsidRDefault="00CB051B">
      <w:pPr>
        <w:ind w:firstLine="454"/>
        <w:jc w:val="both"/>
        <w:rPr>
          <w:rFonts w:ascii="Times New Roman" w:hAnsi="Times New Roman"/>
        </w:rPr>
      </w:pPr>
      <w:r>
        <w:rPr>
          <w:rFonts w:ascii="Times New Roman" w:hAnsi="Times New Roman"/>
          <w:color w:val="000000"/>
          <w:shd w:val="clear" w:color="auto" w:fill="FFFFFF"/>
        </w:rPr>
        <w:t>Na terenie objętym planem występują tereny leśne oraz rolne.</w:t>
      </w:r>
    </w:p>
    <w:p w14:paraId="13507B97" w14:textId="77777777" w:rsidR="00664A53" w:rsidRDefault="00664A53">
      <w:pPr>
        <w:ind w:firstLine="454"/>
        <w:jc w:val="both"/>
        <w:rPr>
          <w:rFonts w:ascii="Times New Roman" w:hAnsi="Times New Roman"/>
          <w:color w:val="000000"/>
          <w:shd w:val="clear" w:color="auto" w:fill="FFFFFF"/>
        </w:rPr>
      </w:pPr>
    </w:p>
    <w:p w14:paraId="11A20D86" w14:textId="69886B51" w:rsidR="00664A53" w:rsidRDefault="00CB051B">
      <w:pPr>
        <w:ind w:firstLine="454"/>
        <w:jc w:val="both"/>
        <w:rPr>
          <w:rFonts w:ascii="Times New Roman" w:hAnsi="Times New Roman"/>
        </w:rPr>
      </w:pPr>
      <w:r>
        <w:rPr>
          <w:rFonts w:ascii="Times New Roman" w:hAnsi="Times New Roman"/>
          <w:color w:val="000000"/>
          <w:shd w:val="clear" w:color="auto" w:fill="FFFFFF"/>
        </w:rPr>
        <w:t xml:space="preserve">W obszarze objętym planem występują kompleksy leśne, które zgodnie z Ustawą o ochronie gruntów rolnych i leśnych z dnia 3 lutego 1995 r. (Dz. U. z 2024 r., poz. 82), wymagały uzyskania decyzji na zmianę przeznaczenia gruntów leśnych na cele nieleśne, co zostało uzyskane Decyzją </w:t>
      </w:r>
      <w:r w:rsidR="00341AD7">
        <w:rPr>
          <w:rFonts w:ascii="Times New Roman" w:hAnsi="Times New Roman"/>
          <w:color w:val="000000"/>
          <w:shd w:val="clear" w:color="auto" w:fill="FFFFFF"/>
        </w:rPr>
        <w:t>znak: RKŚ-VIII.715.1.5.2025</w:t>
      </w:r>
      <w:r>
        <w:rPr>
          <w:rFonts w:ascii="Times New Roman" w:hAnsi="Times New Roman"/>
          <w:color w:val="000000"/>
          <w:shd w:val="clear" w:color="auto" w:fill="FFFFFF"/>
        </w:rPr>
        <w:t xml:space="preserve"> Marszałka Województwa Świętokrzyskiego z dnia </w:t>
      </w:r>
      <w:r w:rsidR="00341AD7">
        <w:rPr>
          <w:rFonts w:ascii="Times New Roman" w:hAnsi="Times New Roman"/>
          <w:color w:val="000000"/>
          <w:shd w:val="clear" w:color="auto" w:fill="FFFFFF"/>
        </w:rPr>
        <w:t xml:space="preserve">02.04.2025 </w:t>
      </w:r>
      <w:r>
        <w:rPr>
          <w:rFonts w:ascii="Times New Roman" w:hAnsi="Times New Roman"/>
          <w:color w:val="000000"/>
          <w:shd w:val="clear" w:color="auto" w:fill="FFFFFF"/>
        </w:rPr>
        <w:t>roku</w:t>
      </w:r>
      <w:r w:rsidR="00AB112F">
        <w:rPr>
          <w:rFonts w:ascii="Times New Roman" w:hAnsi="Times New Roman"/>
          <w:color w:val="000000"/>
          <w:shd w:val="clear" w:color="auto" w:fill="FFFFFF"/>
        </w:rPr>
        <w:t xml:space="preserve"> oraz Decyzją znak: DLŁ-WNL.8130.22.2025.AZ 3692052.15056000.12492963 z dnia 10.07.2025 roku</w:t>
      </w:r>
      <w:r>
        <w:rPr>
          <w:rFonts w:ascii="Times New Roman" w:hAnsi="Times New Roman"/>
          <w:color w:val="000000"/>
          <w:shd w:val="clear" w:color="auto" w:fill="FFFFFF"/>
        </w:rPr>
        <w:t>.</w:t>
      </w:r>
    </w:p>
    <w:p w14:paraId="10ED93F7" w14:textId="77777777" w:rsidR="00664A53" w:rsidRDefault="00664A53">
      <w:pPr>
        <w:ind w:firstLine="454"/>
        <w:jc w:val="both"/>
        <w:rPr>
          <w:color w:val="000000"/>
          <w:shd w:val="clear" w:color="auto" w:fill="FFFFFF"/>
        </w:rPr>
      </w:pPr>
    </w:p>
    <w:p w14:paraId="05522CBF" w14:textId="34CFB818" w:rsidR="00664A53" w:rsidRDefault="00CB051B">
      <w:pPr>
        <w:ind w:firstLine="454"/>
        <w:jc w:val="both"/>
        <w:rPr>
          <w:rFonts w:ascii="Times New Roman" w:hAnsi="Times New Roman"/>
        </w:rPr>
      </w:pPr>
      <w:r>
        <w:rPr>
          <w:rFonts w:ascii="Times New Roman" w:hAnsi="Times New Roman"/>
          <w:color w:val="000000"/>
          <w:shd w:val="clear" w:color="auto" w:fill="FFFFFF"/>
        </w:rPr>
        <w:lastRenderedPageBreak/>
        <w:t xml:space="preserve">W obszarze objętym planem występują tereny rolne, które zgodnie z Ustawą o ochronie gruntów rolnych i leśnych z dnia 3 lutego 1995 r. (Dz. U. z 2024 r., poz. 82), wymagały uzyskania decyzji na zmianę przeznaczenia gruntów rolnych na cele nierolnicze, co zostało uzyskane Decyzją </w:t>
      </w:r>
      <w:r w:rsidR="00341AD7">
        <w:rPr>
          <w:rFonts w:ascii="Times New Roman" w:hAnsi="Times New Roman"/>
          <w:color w:val="000000"/>
          <w:shd w:val="clear" w:color="auto" w:fill="FFFFFF"/>
        </w:rPr>
        <w:t>znak: DNI.tr.602.122.2025</w:t>
      </w:r>
      <w:r>
        <w:rPr>
          <w:rFonts w:ascii="Times New Roman" w:hAnsi="Times New Roman"/>
          <w:color w:val="000000"/>
          <w:shd w:val="clear" w:color="auto" w:fill="FFFFFF"/>
        </w:rPr>
        <w:t xml:space="preserve"> z dnia </w:t>
      </w:r>
      <w:r w:rsidR="00341AD7">
        <w:rPr>
          <w:rFonts w:ascii="Times New Roman" w:hAnsi="Times New Roman"/>
          <w:color w:val="000000"/>
          <w:shd w:val="clear" w:color="auto" w:fill="FFFFFF"/>
        </w:rPr>
        <w:t xml:space="preserve">22.01.2026 </w:t>
      </w:r>
      <w:r>
        <w:rPr>
          <w:rFonts w:ascii="Times New Roman" w:hAnsi="Times New Roman"/>
          <w:color w:val="000000"/>
          <w:shd w:val="clear" w:color="auto" w:fill="FFFFFF"/>
        </w:rPr>
        <w:t>roku.</w:t>
      </w:r>
    </w:p>
    <w:p w14:paraId="3C8B4FD6" w14:textId="77777777" w:rsidR="00664A53" w:rsidRDefault="00664A53">
      <w:pPr>
        <w:ind w:firstLine="454"/>
        <w:jc w:val="both"/>
        <w:rPr>
          <w:rFonts w:ascii="Times New Roman" w:hAnsi="Times New Roman"/>
          <w:color w:val="C9211E"/>
          <w:shd w:val="clear" w:color="auto" w:fill="FFFFFF"/>
        </w:rPr>
      </w:pPr>
    </w:p>
    <w:p w14:paraId="4782A447" w14:textId="77777777" w:rsidR="00664A53" w:rsidRDefault="00CB051B">
      <w:pPr>
        <w:ind w:firstLine="454"/>
        <w:jc w:val="both"/>
        <w:rPr>
          <w:rFonts w:ascii="Times New Roman" w:hAnsi="Times New Roman"/>
        </w:rPr>
      </w:pPr>
      <w:r>
        <w:rPr>
          <w:rFonts w:ascii="Times New Roman" w:hAnsi="Times New Roman"/>
          <w:color w:val="000000"/>
          <w:shd w:val="clear" w:color="auto" w:fill="FFFFFF"/>
        </w:rPr>
        <w:t>Na terenie objętym planem wskazuje się obiekty do zachowania i ochrony wpisane do Gminnej Ewidencji Zabytków, obszary objęte ochroną konserwatorską oraz</w:t>
      </w:r>
      <w:r>
        <w:rPr>
          <w:rFonts w:ascii="Times New Roman" w:hAnsi="Times New Roman"/>
          <w:color w:val="000000"/>
        </w:rPr>
        <w:t xml:space="preserve"> udokumentowane stanowisko archeologiczne</w:t>
      </w:r>
      <w:r>
        <w:rPr>
          <w:rFonts w:ascii="Times New Roman" w:hAnsi="Times New Roman"/>
        </w:rPr>
        <w:t>.</w:t>
      </w:r>
    </w:p>
    <w:p w14:paraId="79E501F8" w14:textId="77777777" w:rsidR="00664A53" w:rsidRDefault="00664A53">
      <w:pPr>
        <w:ind w:firstLine="454"/>
        <w:jc w:val="both"/>
        <w:rPr>
          <w:rFonts w:ascii="Times New Roman" w:hAnsi="Times New Roman"/>
          <w:color w:val="C9211E"/>
          <w:shd w:val="clear" w:color="auto" w:fill="FFFFFF"/>
        </w:rPr>
      </w:pPr>
    </w:p>
    <w:p w14:paraId="6189808D" w14:textId="77777777" w:rsidR="00664A53" w:rsidRDefault="00CB051B">
      <w:pPr>
        <w:ind w:firstLine="454"/>
        <w:jc w:val="both"/>
        <w:rPr>
          <w:rFonts w:ascii="Times New Roman" w:hAnsi="Times New Roman"/>
        </w:rPr>
      </w:pPr>
      <w:r>
        <w:rPr>
          <w:rFonts w:ascii="Times New Roman" w:hAnsi="Times New Roman"/>
          <w:color w:val="000000"/>
          <w:shd w:val="clear" w:color="auto" w:fill="FFFFFF"/>
        </w:rPr>
        <w:t xml:space="preserve">Regulacje planu nie stoją w sprzeczności z potrzebami obronności i bezpieczeństwa państwa oraz wymaganiami ochrony zdrowia oraz bezpieczeństwa ludzi i mienia. W trakcie procedury planistycznej, przeprowadzone zostały uzgodnienia z organami bezpieczeństwa publicznego i obronności przez co uwzględnione zostały potrzeby w tym zakresie. </w:t>
      </w:r>
    </w:p>
    <w:p w14:paraId="73158BFE" w14:textId="77777777" w:rsidR="00664A53" w:rsidRDefault="00664A53">
      <w:pPr>
        <w:ind w:firstLine="454"/>
        <w:jc w:val="both"/>
        <w:rPr>
          <w:rFonts w:ascii="Times New Roman" w:hAnsi="Times New Roman"/>
          <w:color w:val="000000"/>
          <w:shd w:val="clear" w:color="auto" w:fill="FFFFFF"/>
        </w:rPr>
      </w:pPr>
    </w:p>
    <w:p w14:paraId="1CA88942" w14:textId="77777777" w:rsidR="00664A53" w:rsidRDefault="00CB051B">
      <w:pPr>
        <w:ind w:firstLine="454"/>
        <w:jc w:val="both"/>
        <w:rPr>
          <w:rFonts w:ascii="Times New Roman" w:hAnsi="Times New Roman"/>
        </w:rPr>
      </w:pPr>
      <w:r>
        <w:rPr>
          <w:rFonts w:ascii="Times New Roman" w:hAnsi="Times New Roman"/>
          <w:color w:val="000000"/>
          <w:shd w:val="clear" w:color="auto" w:fill="FFFFFF"/>
        </w:rPr>
        <w:t xml:space="preserve">W trosce o dobro społeczne, w zakresie ochrony przed hałasem, ustalono dopuszczalne poziomy hałasu zgodnie z przepisami odrębnymi. </w:t>
      </w:r>
    </w:p>
    <w:p w14:paraId="08A677BB" w14:textId="77777777" w:rsidR="00664A53" w:rsidRDefault="00664A53">
      <w:pPr>
        <w:ind w:firstLine="454"/>
        <w:jc w:val="both"/>
        <w:rPr>
          <w:rFonts w:ascii="Times New Roman" w:hAnsi="Times New Roman"/>
          <w:color w:val="000000"/>
        </w:rPr>
      </w:pPr>
    </w:p>
    <w:p w14:paraId="754BF0BC" w14:textId="77777777" w:rsidR="00664A53" w:rsidRDefault="00CB051B">
      <w:pPr>
        <w:ind w:firstLine="454"/>
        <w:jc w:val="both"/>
        <w:rPr>
          <w:rFonts w:ascii="Times New Roman" w:hAnsi="Times New Roman"/>
        </w:rPr>
      </w:pPr>
      <w:r>
        <w:rPr>
          <w:rFonts w:ascii="Times New Roman" w:hAnsi="Times New Roman"/>
          <w:color w:val="000000"/>
          <w:shd w:val="clear" w:color="auto" w:fill="FFFFFF"/>
        </w:rPr>
        <w:t>Potrzeby osób niepełnosprawnych zostały uwzględnione poprzez określenie miejsc przeznaczonych na parkowanie pojazdów zaopatrzonych w kartę parkingową.</w:t>
      </w:r>
    </w:p>
    <w:p w14:paraId="7D5F5826" w14:textId="77777777" w:rsidR="00664A53" w:rsidRDefault="00664A53">
      <w:pPr>
        <w:ind w:firstLine="454"/>
        <w:jc w:val="both"/>
        <w:rPr>
          <w:rFonts w:ascii="Times New Roman" w:hAnsi="Times New Roman"/>
          <w:color w:val="000000"/>
          <w:shd w:val="clear" w:color="auto" w:fill="FFFFFF"/>
        </w:rPr>
      </w:pPr>
    </w:p>
    <w:p w14:paraId="4DC5B3BF" w14:textId="77777777" w:rsidR="00664A53" w:rsidRDefault="00CB051B">
      <w:pPr>
        <w:ind w:firstLine="454"/>
        <w:jc w:val="both"/>
        <w:rPr>
          <w:rFonts w:ascii="Times New Roman" w:hAnsi="Times New Roman"/>
        </w:rPr>
      </w:pPr>
      <w:r>
        <w:rPr>
          <w:rFonts w:ascii="Times New Roman" w:hAnsi="Times New Roman"/>
          <w:color w:val="000000"/>
          <w:shd w:val="clear" w:color="auto" w:fill="FFFFFF"/>
        </w:rPr>
        <w:t>Na terenie objętym granicami projektu planu planuje się uzbrojenie techniczne takie jak sieci elektroenergetyczne, telekomunikacyjne, wodociągowe oraz kanalizacyjne.</w:t>
      </w:r>
    </w:p>
    <w:p w14:paraId="348D8FA9" w14:textId="77777777" w:rsidR="00664A53" w:rsidRDefault="00664A53">
      <w:pPr>
        <w:ind w:firstLine="454"/>
        <w:jc w:val="both"/>
        <w:rPr>
          <w:rFonts w:ascii="Times New Roman" w:hAnsi="Times New Roman"/>
          <w:color w:val="000000"/>
          <w:shd w:val="clear" w:color="auto" w:fill="FFFFFF"/>
        </w:rPr>
      </w:pPr>
    </w:p>
    <w:p w14:paraId="35CD281A" w14:textId="77777777" w:rsidR="00664A53" w:rsidRDefault="00CB051B">
      <w:pPr>
        <w:ind w:firstLine="454"/>
        <w:jc w:val="both"/>
        <w:rPr>
          <w:rFonts w:ascii="Times New Roman" w:hAnsi="Times New Roman"/>
        </w:rPr>
      </w:pPr>
      <w:r>
        <w:rPr>
          <w:rFonts w:ascii="Times New Roman" w:hAnsi="Times New Roman"/>
          <w:color w:val="000000"/>
          <w:shd w:val="clear" w:color="auto" w:fill="FFFFFF"/>
        </w:rPr>
        <w:t>Na obszarze objętym planem wskazano obszary przestrzeni publicznej.</w:t>
      </w:r>
    </w:p>
    <w:p w14:paraId="1A8841E4" w14:textId="77777777" w:rsidR="00664A53" w:rsidRDefault="00664A53">
      <w:pPr>
        <w:ind w:firstLine="454"/>
        <w:jc w:val="both"/>
        <w:rPr>
          <w:rFonts w:ascii="Times New Roman" w:hAnsi="Times New Roman"/>
          <w:color w:val="000000"/>
          <w:highlight w:val="white"/>
        </w:rPr>
      </w:pPr>
    </w:p>
    <w:p w14:paraId="78549680" w14:textId="77777777" w:rsidR="00664A53" w:rsidRDefault="00CB051B">
      <w:pPr>
        <w:ind w:firstLine="454"/>
        <w:jc w:val="both"/>
        <w:rPr>
          <w:rFonts w:ascii="Times New Roman" w:hAnsi="Times New Roman"/>
        </w:rPr>
      </w:pPr>
      <w:r>
        <w:rPr>
          <w:rFonts w:ascii="Times New Roman" w:hAnsi="Times New Roman"/>
          <w:color w:val="000000"/>
          <w:shd w:val="clear" w:color="auto" w:fill="FFFFFF"/>
        </w:rPr>
        <w:t>Ustalenia planu dopuszczają realizację ścieżek rowerowych oraz parkingów rowerowych.</w:t>
      </w:r>
    </w:p>
    <w:p w14:paraId="601EA210" w14:textId="77777777" w:rsidR="00664A53" w:rsidRDefault="00664A53">
      <w:pPr>
        <w:jc w:val="both"/>
        <w:rPr>
          <w:rFonts w:ascii="Times New Roman" w:hAnsi="Times New Roman"/>
          <w:color w:val="000000"/>
          <w:shd w:val="clear" w:color="auto" w:fill="FFFFFF"/>
        </w:rPr>
      </w:pPr>
    </w:p>
    <w:p w14:paraId="123C1981" w14:textId="77777777" w:rsidR="00664A53" w:rsidRDefault="00CB051B">
      <w:pPr>
        <w:ind w:firstLine="454"/>
        <w:jc w:val="both"/>
        <w:rPr>
          <w:rFonts w:ascii="Times New Roman" w:hAnsi="Times New Roman"/>
        </w:rPr>
      </w:pPr>
      <w:r>
        <w:rPr>
          <w:rFonts w:ascii="Times New Roman" w:hAnsi="Times New Roman"/>
          <w:color w:val="000000"/>
          <w:shd w:val="clear" w:color="auto" w:fill="FFFFFF"/>
        </w:rPr>
        <w:t>Zgodnie z powyższym w przedmiotowym planie przyjęto rozwiązania u</w:t>
      </w:r>
      <w:r>
        <w:rPr>
          <w:rFonts w:ascii="Times New Roman" w:hAnsi="Times New Roman"/>
          <w:shd w:val="clear" w:color="auto" w:fill="FFFFFF"/>
        </w:rPr>
        <w:t>względniające wszelkie wymagania planowania przestrzennego, w tym ładu przestrzennego, ochrony dziedzictwa kulturowego          i zabytków, ochrony zdrowia, walorów architektonicznych, prawa własności, potrzeb w zakresie rozwoju infrastruktury, a także wniosków wynikające z analiz: społecznej, ekonomicznej i środowiskowej.</w:t>
      </w:r>
    </w:p>
    <w:p w14:paraId="26AB2D9A" w14:textId="77777777" w:rsidR="00664A53" w:rsidRDefault="00664A53">
      <w:pPr>
        <w:ind w:firstLine="454"/>
        <w:jc w:val="both"/>
        <w:rPr>
          <w:rFonts w:ascii="Times New Roman" w:hAnsi="Times New Roman"/>
          <w:shd w:val="clear" w:color="auto" w:fill="FFFFFF"/>
        </w:rPr>
      </w:pPr>
    </w:p>
    <w:p w14:paraId="10012838" w14:textId="734C3712" w:rsidR="00664A53" w:rsidRDefault="00CB051B">
      <w:pPr>
        <w:ind w:firstLine="454"/>
        <w:jc w:val="both"/>
        <w:rPr>
          <w:rFonts w:ascii="Times New Roman" w:hAnsi="Times New Roman"/>
        </w:rPr>
      </w:pPr>
      <w:r>
        <w:rPr>
          <w:rFonts w:ascii="Times New Roman" w:hAnsi="Times New Roman"/>
          <w:shd w:val="clear" w:color="auto" w:fill="FFFFFF"/>
        </w:rPr>
        <w:t xml:space="preserve">Burmistrz Miasta i Gminy Morawica przeprowadził procedurę określoną w art. 17 ustawy  o planowaniu i zagospodarowaniu przestrzennym. </w:t>
      </w:r>
    </w:p>
    <w:p w14:paraId="17709376" w14:textId="77777777" w:rsidR="00664A53" w:rsidRDefault="00CB051B">
      <w:pPr>
        <w:ind w:firstLine="454"/>
        <w:jc w:val="both"/>
        <w:rPr>
          <w:rFonts w:ascii="Times New Roman" w:hAnsi="Times New Roman"/>
        </w:rPr>
      </w:pPr>
      <w:r>
        <w:rPr>
          <w:rFonts w:ascii="Times New Roman" w:hAnsi="Times New Roman"/>
          <w:shd w:val="clear" w:color="auto" w:fill="FFFFFF"/>
        </w:rPr>
        <w:t xml:space="preserve">Zapewnienie udziału społeczeństwa w procedurze planistycznej, w tym przy użyciu środków komunikacji elektronicznej, nastąpiło poprzez: </w:t>
      </w:r>
    </w:p>
    <w:p w14:paraId="54D5C24C" w14:textId="77777777" w:rsidR="00664A53" w:rsidRDefault="00CB051B">
      <w:pPr>
        <w:numPr>
          <w:ilvl w:val="0"/>
          <w:numId w:val="1"/>
        </w:numPr>
        <w:jc w:val="both"/>
        <w:rPr>
          <w:rFonts w:ascii="Times New Roman" w:hAnsi="Times New Roman"/>
        </w:rPr>
      </w:pPr>
      <w:r>
        <w:rPr>
          <w:rFonts w:ascii="Times New Roman" w:hAnsi="Times New Roman"/>
          <w:shd w:val="clear" w:color="auto" w:fill="FFFFFF"/>
        </w:rPr>
        <w:t xml:space="preserve">zbieranie wniosków (w terminie określonym w ogłoszeniu prasowym i w BIP oraz obwieszczeniu na tablicach ogłoszeń), </w:t>
      </w:r>
    </w:p>
    <w:p w14:paraId="278BD2CD" w14:textId="69EF8F9C" w:rsidR="00664A53" w:rsidRDefault="00CB051B">
      <w:pPr>
        <w:numPr>
          <w:ilvl w:val="0"/>
          <w:numId w:val="1"/>
        </w:numPr>
        <w:jc w:val="both"/>
        <w:rPr>
          <w:rFonts w:ascii="Times New Roman" w:hAnsi="Times New Roman"/>
        </w:rPr>
      </w:pPr>
      <w:r>
        <w:rPr>
          <w:rFonts w:ascii="Times New Roman" w:hAnsi="Times New Roman"/>
          <w:color w:val="000000"/>
          <w:shd w:val="clear" w:color="auto" w:fill="FFFFFF"/>
        </w:rPr>
        <w:t xml:space="preserve">wyłożeniu do publicznego wglądu projektu miejscowego planu w siedzibie urzędu i w internecie      w dniach od </w:t>
      </w:r>
      <w:r w:rsidR="00ED5443">
        <w:rPr>
          <w:rFonts w:ascii="Times New Roman" w:hAnsi="Times New Roman"/>
          <w:color w:val="000000"/>
          <w:shd w:val="clear" w:color="auto" w:fill="FFFFFF"/>
        </w:rPr>
        <w:t xml:space="preserve">14 marca </w:t>
      </w:r>
      <w:r>
        <w:rPr>
          <w:rFonts w:ascii="Times New Roman" w:hAnsi="Times New Roman"/>
          <w:color w:val="000000"/>
          <w:shd w:val="clear" w:color="auto" w:fill="FFFFFF"/>
        </w:rPr>
        <w:t>202</w:t>
      </w:r>
      <w:r w:rsidR="00ED5443">
        <w:rPr>
          <w:rFonts w:ascii="Times New Roman" w:hAnsi="Times New Roman"/>
          <w:color w:val="000000"/>
          <w:shd w:val="clear" w:color="auto" w:fill="FFFFFF"/>
        </w:rPr>
        <w:t>5</w:t>
      </w:r>
      <w:r>
        <w:rPr>
          <w:rFonts w:ascii="Times New Roman" w:hAnsi="Times New Roman"/>
          <w:color w:val="000000"/>
          <w:shd w:val="clear" w:color="auto" w:fill="FFFFFF"/>
        </w:rPr>
        <w:t xml:space="preserve"> r. do </w:t>
      </w:r>
      <w:r w:rsidR="00ED5443">
        <w:rPr>
          <w:rFonts w:ascii="Times New Roman" w:hAnsi="Times New Roman"/>
          <w:color w:val="000000"/>
          <w:shd w:val="clear" w:color="auto" w:fill="FFFFFF"/>
        </w:rPr>
        <w:t xml:space="preserve">4 kwietnia </w:t>
      </w:r>
      <w:r>
        <w:rPr>
          <w:rFonts w:ascii="Times New Roman" w:hAnsi="Times New Roman"/>
          <w:color w:val="000000"/>
          <w:shd w:val="clear" w:color="auto" w:fill="FFFFFF"/>
        </w:rPr>
        <w:t>202</w:t>
      </w:r>
      <w:r w:rsidR="00ED5443">
        <w:rPr>
          <w:rFonts w:ascii="Times New Roman" w:hAnsi="Times New Roman"/>
          <w:color w:val="000000"/>
          <w:shd w:val="clear" w:color="auto" w:fill="FFFFFF"/>
        </w:rPr>
        <w:t>5</w:t>
      </w:r>
      <w:r>
        <w:rPr>
          <w:rFonts w:ascii="Times New Roman" w:hAnsi="Times New Roman"/>
          <w:color w:val="000000"/>
          <w:shd w:val="clear" w:color="auto" w:fill="FFFFFF"/>
        </w:rPr>
        <w:t xml:space="preserve"> r., </w:t>
      </w:r>
    </w:p>
    <w:p w14:paraId="3A22B93F" w14:textId="00BB0D18" w:rsidR="00664A53" w:rsidRDefault="00CB051B">
      <w:pPr>
        <w:numPr>
          <w:ilvl w:val="0"/>
          <w:numId w:val="1"/>
        </w:numPr>
        <w:jc w:val="both"/>
        <w:rPr>
          <w:rFonts w:ascii="Times New Roman" w:hAnsi="Times New Roman"/>
        </w:rPr>
      </w:pPr>
      <w:r>
        <w:rPr>
          <w:rFonts w:ascii="Times New Roman" w:hAnsi="Times New Roman"/>
          <w:color w:val="000000"/>
          <w:shd w:val="clear" w:color="auto" w:fill="FFFFFF"/>
        </w:rPr>
        <w:t xml:space="preserve">zorganizowaniu dyskusji publicznej w dniu </w:t>
      </w:r>
      <w:r w:rsidR="00ED5443">
        <w:rPr>
          <w:rFonts w:ascii="Times New Roman" w:hAnsi="Times New Roman"/>
          <w:color w:val="000000"/>
          <w:shd w:val="clear" w:color="auto" w:fill="FFFFFF"/>
        </w:rPr>
        <w:t>27 marca</w:t>
      </w:r>
      <w:r>
        <w:rPr>
          <w:rFonts w:ascii="Times New Roman" w:hAnsi="Times New Roman"/>
          <w:color w:val="000000"/>
          <w:shd w:val="clear" w:color="auto" w:fill="FFFFFF"/>
        </w:rPr>
        <w:t xml:space="preserve"> 202</w:t>
      </w:r>
      <w:r w:rsidR="00ED5443">
        <w:rPr>
          <w:rFonts w:ascii="Times New Roman" w:hAnsi="Times New Roman"/>
          <w:color w:val="000000"/>
          <w:shd w:val="clear" w:color="auto" w:fill="FFFFFF"/>
        </w:rPr>
        <w:t>5</w:t>
      </w:r>
      <w:r>
        <w:rPr>
          <w:rFonts w:ascii="Times New Roman" w:hAnsi="Times New Roman"/>
          <w:color w:val="000000"/>
          <w:shd w:val="clear" w:color="auto" w:fill="FFFFFF"/>
        </w:rPr>
        <w:t xml:space="preserve"> r. oraz zbieranie uwag do dnia</w:t>
      </w:r>
      <w:r w:rsidR="00ED5443">
        <w:rPr>
          <w:rFonts w:ascii="Times New Roman" w:hAnsi="Times New Roman"/>
          <w:color w:val="000000"/>
          <w:shd w:val="clear" w:color="auto" w:fill="FFFFFF"/>
        </w:rPr>
        <w:t xml:space="preserve"> 22 kwietnia 2025</w:t>
      </w:r>
      <w:r>
        <w:rPr>
          <w:rFonts w:ascii="Times New Roman" w:hAnsi="Times New Roman"/>
          <w:color w:val="000000"/>
          <w:shd w:val="clear" w:color="auto" w:fill="FFFFFF"/>
        </w:rPr>
        <w:t xml:space="preserve"> r.</w:t>
      </w:r>
    </w:p>
    <w:p w14:paraId="61297742" w14:textId="77777777" w:rsidR="00664A53" w:rsidRDefault="00CB051B">
      <w:pPr>
        <w:ind w:firstLine="454"/>
        <w:jc w:val="both"/>
        <w:rPr>
          <w:rFonts w:ascii="Times New Roman" w:hAnsi="Times New Roman"/>
        </w:rPr>
      </w:pPr>
      <w:r>
        <w:rPr>
          <w:rFonts w:ascii="Times New Roman" w:hAnsi="Times New Roman"/>
          <w:color w:val="000000"/>
          <w:shd w:val="clear" w:color="auto" w:fill="FFFFFF"/>
        </w:rPr>
        <w:t>Ponadto od etapu opiniowania planu zapewniono możliwość udostępniania w trybie informacji publicznej aktualnego projektu</w:t>
      </w:r>
      <w:r>
        <w:rPr>
          <w:rFonts w:ascii="Times New Roman" w:hAnsi="Times New Roman"/>
          <w:shd w:val="clear" w:color="auto" w:fill="FFFFFF"/>
        </w:rPr>
        <w:t xml:space="preserve"> planu, poprzez informacje ustne, w formie papierowej i elektronicznej.</w:t>
      </w:r>
    </w:p>
    <w:p w14:paraId="0ED102DC" w14:textId="77777777" w:rsidR="00664A53" w:rsidRDefault="00664A53">
      <w:pPr>
        <w:ind w:firstLine="454"/>
        <w:jc w:val="both"/>
        <w:rPr>
          <w:rFonts w:ascii="Times New Roman" w:hAnsi="Times New Roman"/>
          <w:shd w:val="clear" w:color="auto" w:fill="FFFFFF"/>
        </w:rPr>
      </w:pPr>
    </w:p>
    <w:p w14:paraId="03676A46" w14:textId="4D1119B3" w:rsidR="00664A53" w:rsidRDefault="00CB051B">
      <w:pPr>
        <w:ind w:firstLine="454"/>
        <w:jc w:val="both"/>
        <w:rPr>
          <w:rFonts w:ascii="Times New Roman" w:hAnsi="Times New Roman"/>
        </w:rPr>
      </w:pPr>
      <w:r>
        <w:rPr>
          <w:rFonts w:ascii="Times New Roman" w:hAnsi="Times New Roman"/>
          <w:shd w:val="clear" w:color="auto" w:fill="FFFFFF"/>
        </w:rPr>
        <w:t>Zgodnie z art. 46 pkt. 1 ustawy z dnia 3 października 2008 r. o udostępnianiu informacji o środowisku    i jego ochronie, udziale społeczeństwa w ochronie środowiska oraz o ocenach oddziaływania na środowisko (Dz. U. z 202</w:t>
      </w:r>
      <w:r w:rsidR="00ED5443">
        <w:rPr>
          <w:rFonts w:ascii="Times New Roman" w:hAnsi="Times New Roman"/>
          <w:shd w:val="clear" w:color="auto" w:fill="FFFFFF"/>
        </w:rPr>
        <w:t>4</w:t>
      </w:r>
      <w:r>
        <w:rPr>
          <w:rFonts w:ascii="Times New Roman" w:hAnsi="Times New Roman"/>
          <w:shd w:val="clear" w:color="auto" w:fill="FFFFFF"/>
        </w:rPr>
        <w:t xml:space="preserve"> r., poz. 1</w:t>
      </w:r>
      <w:r w:rsidR="00ED5443">
        <w:rPr>
          <w:rFonts w:ascii="Times New Roman" w:hAnsi="Times New Roman"/>
          <w:shd w:val="clear" w:color="auto" w:fill="FFFFFF"/>
        </w:rPr>
        <w:t>112</w:t>
      </w:r>
      <w:r>
        <w:rPr>
          <w:rFonts w:ascii="Times New Roman" w:hAnsi="Times New Roman"/>
          <w:shd w:val="clear" w:color="auto" w:fill="FFFFFF"/>
        </w:rPr>
        <w:t xml:space="preserve"> z późn. zm.), projekty miejscowych planów zagospodarowania przestrzennego wymagają przeprowadzenia strategicznej oceny oddziaływania na środowisko.</w:t>
      </w:r>
    </w:p>
    <w:p w14:paraId="3164A352" w14:textId="77777777" w:rsidR="00664A53" w:rsidRDefault="00CB051B">
      <w:pPr>
        <w:ind w:firstLine="454"/>
        <w:jc w:val="both"/>
        <w:rPr>
          <w:rFonts w:ascii="Times New Roman" w:hAnsi="Times New Roman"/>
        </w:rPr>
      </w:pPr>
      <w:r>
        <w:rPr>
          <w:rFonts w:ascii="Times New Roman" w:hAnsi="Times New Roman"/>
          <w:shd w:val="clear" w:color="auto" w:fill="FFFFFF"/>
        </w:rPr>
        <w:t>W związku z powyższym Burmistrz Miasta i Gminy Morawica uzgodnił stopień szczegółowości informacji zawartych w prognozie oddziaływania na środowisko, sporządził prognozę oddziaływania na środowisko, uzyskał wymagane ustawą opinie, zapewnił możliwości udziału społeczeństwa w postępowaniu w sprawie oceny oddziaływania na środowisko skutków realizacji  planu.</w:t>
      </w:r>
    </w:p>
    <w:p w14:paraId="7CDA5AD9" w14:textId="77777777" w:rsidR="00664A53" w:rsidRDefault="00664A53">
      <w:pPr>
        <w:ind w:firstLine="454"/>
        <w:jc w:val="both"/>
        <w:rPr>
          <w:rFonts w:ascii="Times New Roman" w:hAnsi="Times New Roman"/>
          <w:shd w:val="clear" w:color="auto" w:fill="FFFFFF"/>
        </w:rPr>
      </w:pPr>
    </w:p>
    <w:p w14:paraId="5FDC43C5" w14:textId="77777777" w:rsidR="00664A53" w:rsidRDefault="00CB051B">
      <w:pPr>
        <w:ind w:firstLine="454"/>
        <w:jc w:val="both"/>
        <w:rPr>
          <w:color w:val="000000"/>
        </w:rPr>
      </w:pPr>
      <w:r>
        <w:rPr>
          <w:rFonts w:ascii="Times New Roman" w:hAnsi="Times New Roman"/>
          <w:shd w:val="clear" w:color="auto" w:fill="FFFFFF"/>
        </w:rPr>
        <w:t>Plan nie narusza ustaleń obowiązującego „Studium uwarunkowań i kierunków zagospodarowania przestrzennego gminy Morawica”.</w:t>
      </w:r>
    </w:p>
    <w:p w14:paraId="2020D008" w14:textId="77777777" w:rsidR="00664A53" w:rsidRDefault="00664A53">
      <w:pPr>
        <w:ind w:firstLine="454"/>
        <w:jc w:val="both"/>
        <w:rPr>
          <w:rFonts w:ascii="Times New Roman" w:hAnsi="Times New Roman"/>
          <w:color w:val="000000"/>
          <w:shd w:val="clear" w:color="auto" w:fill="FFFFFF"/>
        </w:rPr>
      </w:pPr>
    </w:p>
    <w:p w14:paraId="25D9993A" w14:textId="11950C74" w:rsidR="00664A53" w:rsidRDefault="00ED5443">
      <w:pPr>
        <w:ind w:firstLine="454"/>
        <w:jc w:val="both"/>
        <w:rPr>
          <w:rFonts w:ascii="Times New Roman" w:hAnsi="Times New Roman"/>
          <w:color w:val="000000"/>
        </w:rPr>
      </w:pPr>
      <w:r w:rsidRPr="00ED5443">
        <w:rPr>
          <w:rFonts w:ascii="Times New Roman" w:hAnsi="Times New Roman"/>
          <w:color w:val="000000"/>
          <w:shd w:val="clear" w:color="auto" w:fill="FFFFFF"/>
        </w:rPr>
        <w:lastRenderedPageBreak/>
        <w:t>W kadencji 2018-2023 Rada Miejska w Morawicy nie uchwaliła analizy zmian w zagospodarowaniu przestrzennym gminy.</w:t>
      </w:r>
    </w:p>
    <w:p w14:paraId="27D80324" w14:textId="77777777" w:rsidR="00664A53" w:rsidRDefault="00664A53">
      <w:pPr>
        <w:ind w:firstLine="454"/>
        <w:jc w:val="both"/>
        <w:rPr>
          <w:rFonts w:ascii="Times New Roman" w:hAnsi="Times New Roman"/>
          <w:color w:val="000000"/>
          <w:shd w:val="clear" w:color="auto" w:fill="FFFFFF"/>
        </w:rPr>
      </w:pPr>
    </w:p>
    <w:p w14:paraId="24FD30FB" w14:textId="77777777" w:rsidR="00664A53" w:rsidRDefault="00CB051B">
      <w:pPr>
        <w:ind w:firstLine="454"/>
        <w:jc w:val="both"/>
        <w:rPr>
          <w:rFonts w:ascii="Times New Roman" w:hAnsi="Times New Roman"/>
        </w:rPr>
      </w:pPr>
      <w:r>
        <w:rPr>
          <w:rFonts w:ascii="Times New Roman" w:hAnsi="Times New Roman"/>
          <w:color w:val="000000"/>
          <w:shd w:val="clear" w:color="auto" w:fill="FFFFFF"/>
        </w:rPr>
        <w:t>Zasadniczym celem opracowania by</w:t>
      </w:r>
      <w:r>
        <w:rPr>
          <w:rFonts w:ascii="Times New Roman" w:hAnsi="Times New Roman"/>
          <w:shd w:val="clear" w:color="auto" w:fill="FFFFFF"/>
        </w:rPr>
        <w:t xml:space="preserve">ła zmiana zagospodarowania przestrzennego, w związku                    z uwzględnieniem wniosków właścicieli nieruchomości, lokalizacją zabudowy związanej z zabudową mieszkaniową, usługową, produkcyjną oraz korekta układu komunikacyjnego. Realizacja postanowień planu ma uporządkować strukturę przestrzenną oraz wprowadzić nowe funkcje zagospodarowania terenu. Zamierzenia inwestycyjne na obszarze projektowanym będą realizowane ze środków własnych gminy, środków zewnętrznych (w tym pozyskanych z funduszy europejskich) oraz ze środków prywatnych inwestorów. </w:t>
      </w:r>
    </w:p>
    <w:p w14:paraId="204CC9CE" w14:textId="77777777" w:rsidR="00664A53" w:rsidRDefault="00664A53">
      <w:pPr>
        <w:ind w:firstLine="454"/>
        <w:jc w:val="both"/>
        <w:rPr>
          <w:rFonts w:ascii="Times New Roman" w:hAnsi="Times New Roman"/>
          <w:shd w:val="clear" w:color="auto" w:fill="FFFFFF"/>
        </w:rPr>
      </w:pPr>
    </w:p>
    <w:p w14:paraId="3CE6954A" w14:textId="77777777" w:rsidR="00664A53" w:rsidRDefault="00CB051B">
      <w:pPr>
        <w:ind w:firstLine="454"/>
        <w:jc w:val="both"/>
        <w:rPr>
          <w:rFonts w:ascii="Times New Roman" w:hAnsi="Times New Roman"/>
        </w:rPr>
      </w:pPr>
      <w:r>
        <w:rPr>
          <w:rFonts w:ascii="Times New Roman" w:hAnsi="Times New Roman"/>
          <w:shd w:val="clear" w:color="auto" w:fill="FFFFFF"/>
        </w:rPr>
        <w:t>Wpływ na finanse publiczn</w:t>
      </w:r>
      <w:r>
        <w:rPr>
          <w:rFonts w:ascii="Times New Roman" w:hAnsi="Times New Roman"/>
          <w:szCs w:val="22"/>
          <w:shd w:val="clear" w:color="auto" w:fill="FFFFFF"/>
        </w:rPr>
        <w:t xml:space="preserve">e, w tym budżet gminy przedstawiony jest w prognozie finansowej skutków uchwalenia planu, sporządzonej na potrzeby planu miejscowego. </w:t>
      </w:r>
    </w:p>
    <w:p w14:paraId="74FA0D39" w14:textId="77777777" w:rsidR="00664A53" w:rsidRDefault="00CB051B">
      <w:pPr>
        <w:ind w:firstLine="454"/>
        <w:jc w:val="both"/>
        <w:rPr>
          <w:rFonts w:ascii="Times New Roman" w:hAnsi="Times New Roman"/>
        </w:rPr>
      </w:pPr>
      <w:r>
        <w:rPr>
          <w:rFonts w:ascii="Times New Roman" w:hAnsi="Times New Roman"/>
          <w:szCs w:val="22"/>
          <w:shd w:val="clear" w:color="auto" w:fill="FFFFFF"/>
        </w:rPr>
        <w:t>Uchwalenie planu nie poci</w:t>
      </w:r>
      <w:r>
        <w:rPr>
          <w:rFonts w:ascii="Times New Roman" w:hAnsi="Times New Roman"/>
          <w:szCs w:val="22"/>
        </w:rPr>
        <w:t>ąga za sobą kosztów wykupu gruntów. Po stronie wpływów odnotować z kolei należy wzrost wymiaru podatku od nieruchomości w postaci podatku od budynków i gruntów, który docelowo w miarę rozwoju obszaru objętego planem osiągnie ostateczną wartość i będzie stałym oraz systematycznym wpływem budżetowym.</w:t>
      </w:r>
    </w:p>
    <w:p w14:paraId="37DA3FA4" w14:textId="182E4A2F" w:rsidR="00664A53" w:rsidRDefault="00CB051B">
      <w:pPr>
        <w:ind w:firstLine="454"/>
        <w:jc w:val="both"/>
        <w:rPr>
          <w:rFonts w:ascii="Times New Roman" w:hAnsi="Times New Roman"/>
        </w:rPr>
      </w:pPr>
      <w:r>
        <w:rPr>
          <w:rFonts w:ascii="Times New Roman" w:hAnsi="Times New Roman" w:cs="Calibri"/>
          <w:color w:val="000000"/>
          <w:szCs w:val="22"/>
        </w:rPr>
        <w:t>Opracowany projekt planu, nie spowoduje negatywnych skutków dla budżetu gminy. Można spodziewać się wzrostu dochodów z tytułu podatku od nieruchomości, ponieważ wyznacza się nowe tereny pod zabudowę usługową i produkcyjną. Tym samym należy przyjąć także, że będzie wzrastał dochód z tytuły opłaty planistycznej.</w:t>
      </w:r>
    </w:p>
    <w:p w14:paraId="4AC83AD6" w14:textId="77777777" w:rsidR="00664A53" w:rsidRDefault="00664A53">
      <w:pPr>
        <w:ind w:firstLine="454"/>
        <w:jc w:val="both"/>
        <w:rPr>
          <w:rFonts w:ascii="Times New Roman" w:hAnsi="Times New Roman"/>
          <w:shd w:val="clear" w:color="auto" w:fill="FFFFFF"/>
        </w:rPr>
      </w:pPr>
    </w:p>
    <w:p w14:paraId="7E860FC9" w14:textId="1FC7BC6D" w:rsidR="00664A53" w:rsidRDefault="00CB051B">
      <w:pPr>
        <w:ind w:firstLine="454"/>
        <w:jc w:val="both"/>
        <w:rPr>
          <w:rFonts w:ascii="Times New Roman" w:hAnsi="Times New Roman"/>
        </w:rPr>
      </w:pPr>
      <w:r>
        <w:rPr>
          <w:rFonts w:ascii="Times New Roman" w:hAnsi="Times New Roman"/>
          <w:shd w:val="clear" w:color="auto" w:fill="FFFFFF"/>
        </w:rPr>
        <w:t>Plan sporządzono zgodnie z wymaganą procedurą formalno-prawną, określoną w art. 17 ustawy z dnia 27 marca 2003r. o planowaniu i zagospodarowaniu przestrzennym (Dz. U. z 202</w:t>
      </w:r>
      <w:r w:rsidR="00ED5443">
        <w:rPr>
          <w:rFonts w:ascii="Times New Roman" w:hAnsi="Times New Roman"/>
          <w:shd w:val="clear" w:color="auto" w:fill="FFFFFF"/>
        </w:rPr>
        <w:t>4</w:t>
      </w:r>
      <w:r>
        <w:rPr>
          <w:rFonts w:ascii="Times New Roman" w:hAnsi="Times New Roman"/>
          <w:shd w:val="clear" w:color="auto" w:fill="FFFFFF"/>
        </w:rPr>
        <w:t xml:space="preserve"> r. poz. </w:t>
      </w:r>
      <w:r w:rsidR="00ED5443">
        <w:rPr>
          <w:rFonts w:ascii="Times New Roman" w:hAnsi="Times New Roman"/>
          <w:shd w:val="clear" w:color="auto" w:fill="FFFFFF"/>
        </w:rPr>
        <w:t>1130</w:t>
      </w:r>
      <w:r>
        <w:rPr>
          <w:rFonts w:ascii="Times New Roman" w:hAnsi="Times New Roman"/>
          <w:shd w:val="clear" w:color="auto" w:fill="FFFFFF"/>
        </w:rPr>
        <w:t xml:space="preserve"> z późn. zm.), przy jednoczesnym zachowaniu jawności i przejrzystości procedur planistycznych i może być przedmiotem uchwalenia.</w:t>
      </w:r>
    </w:p>
    <w:sectPr w:rsidR="00664A53">
      <w:pgSz w:w="11906" w:h="16838"/>
      <w:pgMar w:top="1134" w:right="1134" w:bottom="1134" w:left="1134" w:header="0" w:footer="0" w:gutter="0"/>
      <w:cols w:space="708"/>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846F3"/>
    <w:multiLevelType w:val="multilevel"/>
    <w:tmpl w:val="14266D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0616AA9"/>
    <w:multiLevelType w:val="multilevel"/>
    <w:tmpl w:val="47806D0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7589983">
    <w:abstractNumId w:val="1"/>
  </w:num>
  <w:num w:numId="2" w16cid:durableId="213818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64A53"/>
    <w:rsid w:val="00303349"/>
    <w:rsid w:val="00341AD7"/>
    <w:rsid w:val="006360AB"/>
    <w:rsid w:val="00664A53"/>
    <w:rsid w:val="00AB112F"/>
    <w:rsid w:val="00CB051B"/>
    <w:rsid w:val="00D04E2D"/>
    <w:rsid w:val="00ED5443"/>
    <w:rsid w:val="00F477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2B5E"/>
  <w15:docId w15:val="{5D598E28-41AF-4BB3-97B2-988E860F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rFonts w:ascii="Calibri" w:hAnsi="Calibri"/>
      <w:color w:val="00000A"/>
      <w:sz w:val="22"/>
    </w:rPr>
  </w:style>
  <w:style w:type="paragraph" w:styleId="Nagwek1">
    <w:name w:val="heading 1"/>
    <w:basedOn w:val="Nagwek"/>
    <w:uiPriority w:val="9"/>
    <w:qFormat/>
    <w:pPr>
      <w:outlineLvl w:val="0"/>
    </w:pPr>
    <w:rPr>
      <w:b/>
      <w:bCs/>
      <w:sz w:val="36"/>
      <w:szCs w:val="36"/>
    </w:rPr>
  </w:style>
  <w:style w:type="paragraph" w:styleId="Nagwek2">
    <w:name w:val="heading 2"/>
    <w:basedOn w:val="Nagwek"/>
    <w:uiPriority w:val="9"/>
    <w:semiHidden/>
    <w:unhideWhenUsed/>
    <w:qFormat/>
    <w:pPr>
      <w:spacing w:before="200"/>
      <w:outlineLvl w:val="1"/>
    </w:pPr>
    <w:rPr>
      <w:b/>
      <w:bCs/>
      <w:sz w:val="32"/>
      <w:szCs w:val="32"/>
    </w:rPr>
  </w:style>
  <w:style w:type="paragraph" w:styleId="Nagwek3">
    <w:name w:val="heading 3"/>
    <w:basedOn w:val="Nagwek"/>
    <w:uiPriority w:val="9"/>
    <w:semiHidden/>
    <w:unhideWhenUsed/>
    <w:qFormat/>
    <w:pPr>
      <w:spacing w:before="140"/>
      <w:outlineLvl w:val="2"/>
    </w:pPr>
    <w:rPr>
      <w:b/>
      <w:bCs/>
      <w:color w:val="8080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sz w:val="24"/>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styleId="Stopka">
    <w:name w:val="footer"/>
    <w:basedOn w:val="Normalny"/>
    <w:pPr>
      <w:suppressLineNumbers/>
      <w:tabs>
        <w:tab w:val="center" w:pos="4819"/>
        <w:tab w:val="right" w:pos="9638"/>
      </w:tabs>
    </w:pPr>
  </w:style>
  <w:style w:type="paragraph" w:customStyle="1" w:styleId="Cytaty">
    <w:name w:val="Cytaty"/>
    <w:basedOn w:val="Normalny"/>
    <w:qFormat/>
    <w:pPr>
      <w:spacing w:after="283"/>
      <w:ind w:left="567" w:right="567"/>
    </w:pPr>
  </w:style>
  <w:style w:type="paragraph" w:styleId="Tytu">
    <w:name w:val="Title"/>
    <w:basedOn w:val="Nagwek"/>
    <w:uiPriority w:val="10"/>
    <w:qFormat/>
    <w:pPr>
      <w:jc w:val="center"/>
    </w:pPr>
    <w:rPr>
      <w:b/>
      <w:bCs/>
      <w:sz w:val="56"/>
      <w:szCs w:val="56"/>
    </w:rPr>
  </w:style>
  <w:style w:type="paragraph" w:styleId="Podtytu">
    <w:name w:val="Subtitle"/>
    <w:basedOn w:val="Nagwek"/>
    <w:uiPriority w:val="11"/>
    <w:qFormat/>
    <w:pPr>
      <w:spacing w:before="60"/>
      <w:jc w:val="center"/>
    </w:pPr>
    <w:rPr>
      <w:sz w:val="36"/>
      <w:szCs w:val="36"/>
    </w:rPr>
  </w:style>
  <w:style w:type="paragraph" w:customStyle="1" w:styleId="Default">
    <w:name w:val="Default"/>
    <w:qFormat/>
    <w:pPr>
      <w:widowControl w:val="0"/>
    </w:pPr>
    <w:rPr>
      <w:rFonts w:ascii="Times New Roman" w:hAnsi="Times New Roman"/>
      <w:color w:val="000000"/>
    </w:rPr>
  </w:style>
  <w:style w:type="paragraph" w:styleId="NormalnyWeb">
    <w:name w:val="Normal (Web)"/>
    <w:basedOn w:val="Normalny"/>
    <w:qFormat/>
    <w:pPr>
      <w:spacing w:before="280" w:after="280"/>
    </w:pPr>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3592</TotalTime>
  <Pages>3</Pages>
  <Words>1264</Words>
  <Characters>7584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Sejmu</dc:creator>
  <dc:description/>
  <cp:lastModifiedBy>Monika Abramowska</cp:lastModifiedBy>
  <cp:revision>279</cp:revision>
  <cp:lastPrinted>2017-09-22T14:24:00Z</cp:lastPrinted>
  <dcterms:created xsi:type="dcterms:W3CDTF">2014-07-17T09:28:00Z</dcterms:created>
  <dcterms:modified xsi:type="dcterms:W3CDTF">2026-02-06T10:55:00Z</dcterms:modified>
  <dc:language>pl-PL</dc:language>
</cp:coreProperties>
</file>